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5C23A4">
        <w:rPr>
          <w:rFonts w:ascii="Arial" w:eastAsia="SimSun" w:hAnsi="Arial" w:cs="Times New Roman"/>
          <w:b/>
          <w:sz w:val="24"/>
          <w:szCs w:val="20"/>
          <w:lang w:val="en-GB"/>
        </w:rPr>
        <w:t>88bis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2B581A" w:rsidRPr="002B581A">
        <w:rPr>
          <w:rFonts w:ascii="Arial" w:eastAsia="SimSun" w:hAnsi="Arial" w:cs="Times New Roman"/>
          <w:b/>
          <w:bCs/>
          <w:sz w:val="24"/>
          <w:szCs w:val="20"/>
          <w:lang w:val="en-GB" w:eastAsia="ja-JP"/>
        </w:rPr>
        <w:t>R4-1815831</w:t>
      </w:r>
    </w:p>
    <w:p w:rsidR="00841BCD" w:rsidRPr="00841BCD" w:rsidRDefault="001E414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Spokane, US</w:t>
      </w:r>
      <w:r w:rsidR="005C23A4">
        <w:rPr>
          <w:rFonts w:ascii="Arial" w:eastAsia="SimSun" w:hAnsi="Arial" w:cs="Times New Roman"/>
          <w:b/>
          <w:sz w:val="24"/>
          <w:szCs w:val="20"/>
          <w:lang w:val="en-GB"/>
        </w:rPr>
        <w:t xml:space="preserve">, </w:t>
      </w:r>
      <w:r>
        <w:rPr>
          <w:rFonts w:ascii="Arial" w:eastAsia="SimSun" w:hAnsi="Arial" w:cs="Times New Roman"/>
          <w:b/>
          <w:sz w:val="24"/>
          <w:szCs w:val="20"/>
          <w:lang w:val="en-GB"/>
        </w:rPr>
        <w:t>12 - 16</w:t>
      </w:r>
      <w:r w:rsidR="005C23A4">
        <w:rPr>
          <w:rFonts w:ascii="Arial" w:eastAsia="SimSun" w:hAnsi="Arial" w:cs="Times New Roman"/>
          <w:b/>
          <w:sz w:val="24"/>
          <w:szCs w:val="20"/>
          <w:lang w:val="en-GB"/>
        </w:rPr>
        <w:t xml:space="preserve"> </w:t>
      </w:r>
      <w:r>
        <w:rPr>
          <w:rFonts w:ascii="Arial" w:eastAsia="SimSun" w:hAnsi="Arial" w:cs="Times New Roman"/>
          <w:b/>
          <w:sz w:val="24"/>
          <w:szCs w:val="20"/>
          <w:lang w:val="en-GB"/>
        </w:rPr>
        <w:t>November</w:t>
      </w:r>
      <w:r w:rsidR="005C23A4">
        <w:rPr>
          <w:rFonts w:ascii="Arial" w:eastAsia="SimSun" w:hAnsi="Arial" w:cs="Times New Roman"/>
          <w:b/>
          <w:sz w:val="24"/>
          <w:szCs w:val="20"/>
          <w:lang w:val="en-GB"/>
        </w:rPr>
        <w:t xml:space="preserve"> 2018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502E4D">
        <w:rPr>
          <w:rFonts w:ascii="Arial" w:eastAsia="Calibri" w:hAnsi="Arial" w:cs="Arial"/>
          <w:b/>
          <w:bCs/>
          <w:sz w:val="24"/>
          <w:lang w:val="en-GB"/>
        </w:rPr>
        <w:t>Discussion about RRC-based BWP switching</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7586D" w:rsidRPr="00D7586D">
        <w:rPr>
          <w:rFonts w:ascii="Arial" w:eastAsia="MS Mincho" w:hAnsi="Arial" w:cs="Arial"/>
          <w:b/>
          <w:bCs/>
          <w:sz w:val="24"/>
          <w:szCs w:val="20"/>
          <w:lang w:val="en-GB"/>
        </w:rPr>
        <w:t>7.11.7.5.1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AC12DC">
        <w:rPr>
          <w:rFonts w:ascii="Arial" w:eastAsia="Calibri" w:hAnsi="Arial" w:cs="Arial"/>
          <w:b/>
          <w:bCs/>
          <w:sz w:val="24"/>
          <w:lang w:val="en-GB"/>
        </w:rPr>
        <w:t>Discussion</w:t>
      </w:r>
    </w:p>
    <w:p w:rsidR="00841BCD" w:rsidRDefault="00841BCD" w:rsidP="00A37002">
      <w:pPr>
        <w:pStyle w:val="RAN4H1"/>
      </w:pPr>
      <w:r w:rsidRPr="00AE56B1">
        <w:t>Intro</w:t>
      </w:r>
      <w:r w:rsidRPr="00AE56B1">
        <w:rPr>
          <w:rStyle w:val="RAN4H1Char"/>
        </w:rPr>
        <w:t>ductio</w:t>
      </w:r>
      <w:r w:rsidRPr="00AE56B1">
        <w:t>n</w:t>
      </w:r>
    </w:p>
    <w:p w:rsidR="001E414F" w:rsidRDefault="00AC12DC" w:rsidP="001E414F">
      <w:pPr>
        <w:rPr>
          <w:lang w:val="en-GB"/>
        </w:rPr>
      </w:pPr>
      <w:r>
        <w:rPr>
          <w:lang w:val="en-GB"/>
        </w:rPr>
        <w:t>Discussion about BWP switching delay for DCI- and timer-based BWP switching has been ongoing in RAN4 for severa</w:t>
      </w:r>
      <w:r w:rsidR="001E414F">
        <w:rPr>
          <w:lang w:val="en-GB"/>
        </w:rPr>
        <w:t xml:space="preserve">l meetings. In the last meeting, BWP switching delay requirements for DCI- and timer-based switch were agreed for Type 1 UE (600 us BWP switching delay) and Type 2 UE (2000 us BWP switching delay). It was also agreed not to introduce an additional Type 3 UE with longer BWP switching delay. </w:t>
      </w:r>
    </w:p>
    <w:p w:rsidR="00502E4D" w:rsidRDefault="00502E4D" w:rsidP="001E414F">
      <w:pPr>
        <w:rPr>
          <w:lang w:val="en-GB"/>
        </w:rPr>
      </w:pPr>
      <w:r>
        <w:rPr>
          <w:lang w:val="en-GB"/>
        </w:rPr>
        <w:t>While requirements for DCI- and timer-based BWP switch can be conside</w:t>
      </w:r>
      <w:r w:rsidR="00757155">
        <w:rPr>
          <w:lang w:val="en-GB"/>
        </w:rPr>
        <w:t>red finalized, RAN4 still has not</w:t>
      </w:r>
      <w:r>
        <w:rPr>
          <w:lang w:val="en-GB"/>
        </w:rPr>
        <w:t xml:space="preserve"> started the discussion about requirements for RRC-based BWP switching, which is a mandatory feature for 6-1 capable UE in Rel-15. RAN4 agreed earlier to wait for further RAN2 agreements before defining requirements for RRC-based BWP switch, but in our view RAN4 can progress </w:t>
      </w:r>
      <w:r w:rsidR="00D7586D">
        <w:rPr>
          <w:lang w:val="en-GB"/>
        </w:rPr>
        <w:t xml:space="preserve">to some extent </w:t>
      </w:r>
      <w:r>
        <w:rPr>
          <w:lang w:val="en-GB"/>
        </w:rPr>
        <w:t xml:space="preserve">even without these further details from RAN2. </w:t>
      </w:r>
    </w:p>
    <w:p w:rsidR="00502E4D" w:rsidRPr="001E414F" w:rsidRDefault="00502E4D" w:rsidP="001E414F">
      <w:pPr>
        <w:rPr>
          <w:lang w:val="en-GB"/>
        </w:rPr>
      </w:pPr>
      <w:r>
        <w:rPr>
          <w:lang w:val="en-GB"/>
        </w:rPr>
        <w:t>In this contribution we discuss BWP switching delay and interruption requirements for RRC-based BWP switching and their dependency on RAN2 agreements.</w:t>
      </w:r>
    </w:p>
    <w:p w:rsidR="003B659E" w:rsidRDefault="003B659E" w:rsidP="00AE56B1">
      <w:pPr>
        <w:pStyle w:val="RAN4H1"/>
      </w:pPr>
      <w:r w:rsidRPr="00AE56B1">
        <w:t>Discussion</w:t>
      </w:r>
    </w:p>
    <w:p w:rsidR="0021360F" w:rsidRDefault="0021360F" w:rsidP="0021360F">
      <w:pPr>
        <w:pStyle w:val="RAN4H2"/>
        <w:rPr>
          <w:lang w:val="en-GB"/>
        </w:rPr>
      </w:pPr>
      <w:r>
        <w:rPr>
          <w:lang w:val="en-GB"/>
        </w:rPr>
        <w:t>RRC-based BWP switch</w:t>
      </w:r>
      <w:r w:rsidR="00502E4D">
        <w:rPr>
          <w:lang w:val="en-GB"/>
        </w:rPr>
        <w:t>ing delay</w:t>
      </w:r>
    </w:p>
    <w:p w:rsidR="00A16F5C" w:rsidRDefault="00A16F5C" w:rsidP="00502E4D">
      <w:pPr>
        <w:rPr>
          <w:lang w:val="en-GB"/>
        </w:rPr>
      </w:pPr>
      <w:r>
        <w:rPr>
          <w:lang w:val="en-GB"/>
        </w:rPr>
        <w:t>BWP switch with RRC in practice means changing the BWP configuration of the currently configured BWP. In other words, RRC-based BWP switch means chan</w:t>
      </w:r>
      <w:r w:rsidR="00757155">
        <w:rPr>
          <w:lang w:val="en-GB"/>
        </w:rPr>
        <w:t>ges in</w:t>
      </w:r>
      <w:r>
        <w:rPr>
          <w:lang w:val="en-GB"/>
        </w:rPr>
        <w:t xml:space="preserve"> the RRC-configuration. Thus, the delay for such BWP switch consists of RRC processing delay and the time it takes to </w:t>
      </w:r>
      <w:r w:rsidR="00D7586D">
        <w:rPr>
          <w:lang w:val="en-GB"/>
        </w:rPr>
        <w:t>change</w:t>
      </w:r>
      <w:r>
        <w:rPr>
          <w:lang w:val="en-GB"/>
        </w:rPr>
        <w:t xml:space="preserve"> the BWP configuration.  </w:t>
      </w:r>
    </w:p>
    <w:p w:rsidR="00A16F5C" w:rsidRDefault="00AA3DB8" w:rsidP="00502E4D">
      <w:pPr>
        <w:rPr>
          <w:lang w:val="en-GB"/>
        </w:rPr>
      </w:pPr>
      <w:r>
        <w:rPr>
          <w:lang w:val="en-GB"/>
        </w:rPr>
        <w:t xml:space="preserve">In earlier meetings, </w:t>
      </w:r>
      <w:r w:rsidR="00502E4D">
        <w:rPr>
          <w:lang w:val="en-GB"/>
        </w:rPr>
        <w:t xml:space="preserve">RAN2 has discussed whether BWP </w:t>
      </w:r>
      <w:r>
        <w:rPr>
          <w:lang w:val="en-GB"/>
        </w:rPr>
        <w:t>switch</w:t>
      </w:r>
      <w:r w:rsidR="00502E4D">
        <w:rPr>
          <w:lang w:val="en-GB"/>
        </w:rPr>
        <w:t xml:space="preserve"> shall be included in RRC processing delay by defining separate requirements for RRC processing delay with and without BWP switch. </w:t>
      </w:r>
      <w:r>
        <w:rPr>
          <w:lang w:val="en-GB"/>
        </w:rPr>
        <w:t>However, RAN2 has not been able to make an agreement on RRC processing delays</w:t>
      </w:r>
      <w:r w:rsidR="00D7586D">
        <w:rPr>
          <w:lang w:val="en-GB"/>
        </w:rPr>
        <w:t xml:space="preserve"> yet</w:t>
      </w:r>
      <w:r>
        <w:rPr>
          <w:lang w:val="en-GB"/>
        </w:rPr>
        <w:t xml:space="preserve">. </w:t>
      </w:r>
    </w:p>
    <w:p w:rsidR="00037D8A" w:rsidRDefault="00AA3DB8" w:rsidP="00502E4D">
      <w:pPr>
        <w:rPr>
          <w:lang w:val="en-GB"/>
        </w:rPr>
      </w:pPr>
      <w:r>
        <w:rPr>
          <w:lang w:val="en-GB"/>
        </w:rPr>
        <w:t xml:space="preserve">With this being the status in RAN2, it is unclear how RAN4 should define BWP switching delay for RRC-based BWP switch, because it is not clear whether BWP </w:t>
      </w:r>
      <w:r w:rsidRPr="00037D8A">
        <w:rPr>
          <w:lang w:val="en-GB"/>
        </w:rPr>
        <w:t xml:space="preserve">switching delay </w:t>
      </w:r>
      <w:r w:rsidR="00037D8A" w:rsidRPr="00037D8A">
        <w:rPr>
          <w:lang w:val="en-GB"/>
        </w:rPr>
        <w:t>(</w:t>
      </w:r>
      <w:r w:rsidR="00037D8A" w:rsidRPr="00037D8A">
        <w:rPr>
          <w:lang w:eastAsia="zh-CN"/>
        </w:rPr>
        <w:t>T</w:t>
      </w:r>
      <w:r w:rsidR="00037D8A" w:rsidRPr="00037D8A">
        <w:rPr>
          <w:vertAlign w:val="subscript"/>
          <w:lang w:eastAsia="zh-CN"/>
        </w:rPr>
        <w:t>BWPswitchDelay</w:t>
      </w:r>
      <w:r w:rsidR="00037D8A" w:rsidRPr="00037D8A">
        <w:rPr>
          <w:lang w:val="en-GB"/>
        </w:rPr>
        <w:t xml:space="preserve">) </w:t>
      </w:r>
      <w:r w:rsidRPr="00037D8A">
        <w:rPr>
          <w:lang w:val="en-GB"/>
        </w:rPr>
        <w:t xml:space="preserve">is part of </w:t>
      </w:r>
      <w:r>
        <w:rPr>
          <w:lang w:val="en-GB"/>
        </w:rPr>
        <w:t xml:space="preserve">RRC processing delay </w:t>
      </w:r>
      <w:r w:rsidR="00037D8A">
        <w:rPr>
          <w:lang w:val="en-GB"/>
        </w:rPr>
        <w:t>(</w:t>
      </w:r>
      <w:r w:rsidR="00037D8A" w:rsidRPr="00037D8A">
        <w:rPr>
          <w:lang w:val="en-GB"/>
        </w:rPr>
        <w:t>T</w:t>
      </w:r>
      <w:r w:rsidR="00037D8A" w:rsidRPr="00037D8A">
        <w:rPr>
          <w:vertAlign w:val="subscript"/>
          <w:lang w:val="en-GB"/>
        </w:rPr>
        <w:t>RRC_delay</w:t>
      </w:r>
      <w:r w:rsidR="00037D8A">
        <w:rPr>
          <w:lang w:val="en-GB"/>
        </w:rPr>
        <w:t>)</w:t>
      </w:r>
      <w:r w:rsidR="00037D8A" w:rsidRPr="00037D8A">
        <w:rPr>
          <w:lang w:val="en-GB"/>
        </w:rPr>
        <w:t xml:space="preserve"> </w:t>
      </w:r>
      <w:r>
        <w:rPr>
          <w:lang w:val="en-GB"/>
        </w:rPr>
        <w:t>or not. However, we think the requirements can still be d</w:t>
      </w:r>
      <w:r w:rsidR="00D7586D">
        <w:rPr>
          <w:lang w:val="en-GB"/>
        </w:rPr>
        <w:t>iscussed</w:t>
      </w:r>
      <w:r>
        <w:rPr>
          <w:lang w:val="en-GB"/>
        </w:rPr>
        <w:t xml:space="preserve"> conditionally, depending on whether BWP switching delay is to be added on top of RRC processing delay or not.</w:t>
      </w:r>
      <w:r w:rsidR="00037D8A">
        <w:rPr>
          <w:lang w:val="en-GB"/>
        </w:rPr>
        <w:t xml:space="preserve"> </w:t>
      </w:r>
    </w:p>
    <w:p w:rsidR="00037D8A" w:rsidRDefault="00037D8A" w:rsidP="00037D8A">
      <w:pPr>
        <w:pStyle w:val="RAN4observation0"/>
      </w:pPr>
      <w:r>
        <w:t>It is not clear whether BWP switch is included in RRC processing delay in 38.331.</w:t>
      </w:r>
    </w:p>
    <w:p w:rsidR="00D7586D" w:rsidRPr="00D7586D" w:rsidRDefault="00D7586D" w:rsidP="00D7586D">
      <w:pPr>
        <w:rPr>
          <w:lang w:val="en-GB"/>
        </w:rPr>
      </w:pPr>
      <w:r>
        <w:rPr>
          <w:lang w:val="en-GB"/>
        </w:rPr>
        <w:t>In case BWP switch is included in RRC processing delay, we think that BWP switching delay can simply be defined as the RRC processing delay. In case RAN2 decides not to include BWP switch in RRC processing delay, then RAN4 needs to add BWP switching delay on top of RRC processing delay.</w:t>
      </w:r>
    </w:p>
    <w:p w:rsidR="00037D8A" w:rsidRDefault="00037D8A" w:rsidP="00037D8A">
      <w:pPr>
        <w:pStyle w:val="RAN4proposal"/>
        <w:rPr>
          <w:lang w:val="en-GB"/>
        </w:rPr>
      </w:pPr>
      <w:r>
        <w:rPr>
          <w:lang w:val="en-GB"/>
        </w:rPr>
        <w:t>If BWP switch is included in RRC processing delay, RRC-based BWP switch delay equals the RRC processing delay (</w:t>
      </w:r>
      <w:r w:rsidRPr="00037D8A">
        <w:rPr>
          <w:lang w:val="en-GB"/>
        </w:rPr>
        <w:t>T</w:t>
      </w:r>
      <w:r w:rsidRPr="00037D8A">
        <w:rPr>
          <w:vertAlign w:val="subscript"/>
          <w:lang w:val="en-GB"/>
        </w:rPr>
        <w:t>RRC_delay</w:t>
      </w:r>
      <w:r>
        <w:rPr>
          <w:lang w:val="en-GB"/>
        </w:rPr>
        <w:t>).</w:t>
      </w:r>
    </w:p>
    <w:p w:rsidR="00037D8A" w:rsidRPr="00037D8A" w:rsidRDefault="00037D8A" w:rsidP="00037D8A">
      <w:pPr>
        <w:pStyle w:val="RAN4proposal"/>
        <w:rPr>
          <w:lang w:val="en-GB"/>
        </w:rPr>
      </w:pPr>
      <w:r>
        <w:rPr>
          <w:lang w:val="en-GB"/>
        </w:rPr>
        <w:t>If BWP switch is not included in RRC processing delay, RRC-based BWP switch delay equals RRC processing delay + BWP switching delay (</w:t>
      </w:r>
      <w:r w:rsidRPr="00037D8A">
        <w:rPr>
          <w:lang w:val="en-GB"/>
        </w:rPr>
        <w:t>T</w:t>
      </w:r>
      <w:r w:rsidRPr="00037D8A">
        <w:rPr>
          <w:vertAlign w:val="subscript"/>
          <w:lang w:val="en-GB"/>
        </w:rPr>
        <w:t>RRC_delay</w:t>
      </w:r>
      <w:r w:rsidRPr="00037D8A">
        <w:rPr>
          <w:lang w:val="en-GB"/>
        </w:rPr>
        <w:t xml:space="preserve"> + </w:t>
      </w:r>
      <w:r w:rsidRPr="00037D8A">
        <w:rPr>
          <w:lang w:eastAsia="zh-CN"/>
        </w:rPr>
        <w:t>T</w:t>
      </w:r>
      <w:r w:rsidRPr="00037D8A">
        <w:rPr>
          <w:vertAlign w:val="subscript"/>
          <w:lang w:eastAsia="zh-CN"/>
        </w:rPr>
        <w:t>BWPswitchDelay</w:t>
      </w:r>
      <w:r w:rsidRPr="00037D8A">
        <w:rPr>
          <w:lang w:eastAsia="zh-CN"/>
        </w:rPr>
        <w:t>)</w:t>
      </w:r>
      <w:r>
        <w:rPr>
          <w:lang w:val="en-GB"/>
        </w:rPr>
        <w:t>.</w:t>
      </w:r>
    </w:p>
    <w:p w:rsidR="00AA3DB8" w:rsidRDefault="00037D8A" w:rsidP="00502E4D">
      <w:pPr>
        <w:rPr>
          <w:lang w:val="en-GB"/>
        </w:rPr>
      </w:pPr>
      <w:r>
        <w:rPr>
          <w:lang w:val="en-GB"/>
        </w:rPr>
        <w:t>For the value of BWP switching delay (</w:t>
      </w:r>
      <w:r w:rsidRPr="00037D8A">
        <w:rPr>
          <w:lang w:eastAsia="zh-CN"/>
        </w:rPr>
        <w:t>T</w:t>
      </w:r>
      <w:r w:rsidRPr="00037D8A">
        <w:rPr>
          <w:vertAlign w:val="subscript"/>
          <w:lang w:eastAsia="zh-CN"/>
        </w:rPr>
        <w:t>BWPswitchDelay</w:t>
      </w:r>
      <w:r>
        <w:rPr>
          <w:lang w:val="en-GB"/>
        </w:rPr>
        <w:t xml:space="preserve">) we think the delay defined for DCI- and timer-based BWP switch can be directly reused, in case BWP switch is not included in </w:t>
      </w:r>
      <w:r w:rsidR="00757155">
        <w:rPr>
          <w:lang w:val="en-GB"/>
        </w:rPr>
        <w:t xml:space="preserve">the </w:t>
      </w:r>
      <w:r>
        <w:rPr>
          <w:lang w:val="en-GB"/>
        </w:rPr>
        <w:t>RRC processing delay.</w:t>
      </w:r>
    </w:p>
    <w:p w:rsidR="00037D8A" w:rsidRDefault="00D03231" w:rsidP="00037D8A">
      <w:pPr>
        <w:pStyle w:val="RAN4proposal"/>
        <w:rPr>
          <w:lang w:val="en-GB"/>
        </w:rPr>
      </w:pPr>
      <w:r>
        <w:rPr>
          <w:lang w:val="en-GB"/>
        </w:rPr>
        <w:lastRenderedPageBreak/>
        <w:t xml:space="preserve">If BWP switch is not included in RRC processing delay, </w:t>
      </w:r>
      <w:r w:rsidR="00037D8A">
        <w:rPr>
          <w:lang w:val="en-GB"/>
        </w:rPr>
        <w:t xml:space="preserve">BWP switching delay </w:t>
      </w:r>
      <w:r w:rsidR="00037D8A" w:rsidRPr="00037D8A">
        <w:rPr>
          <w:lang w:eastAsia="zh-CN"/>
        </w:rPr>
        <w:t>T</w:t>
      </w:r>
      <w:r w:rsidR="00037D8A" w:rsidRPr="00037D8A">
        <w:rPr>
          <w:vertAlign w:val="subscript"/>
          <w:lang w:eastAsia="zh-CN"/>
        </w:rPr>
        <w:t>BWPswitchDelay</w:t>
      </w:r>
      <w:r w:rsidR="00037D8A">
        <w:rPr>
          <w:lang w:eastAsia="zh-CN"/>
        </w:rPr>
        <w:t xml:space="preserve"> can be the same as </w:t>
      </w:r>
      <w:r w:rsidR="00037D8A" w:rsidRPr="00037D8A">
        <w:rPr>
          <w:lang w:eastAsia="zh-CN"/>
        </w:rPr>
        <w:t>T</w:t>
      </w:r>
      <w:r w:rsidR="00037D8A" w:rsidRPr="00037D8A">
        <w:rPr>
          <w:vertAlign w:val="subscript"/>
          <w:lang w:eastAsia="zh-CN"/>
        </w:rPr>
        <w:t>BWPswitchDelay</w:t>
      </w:r>
      <w:r w:rsidR="00037D8A">
        <w:rPr>
          <w:lang w:eastAsia="zh-CN"/>
        </w:rPr>
        <w:t xml:space="preserve"> for DCI- and timer-based BWP switch.</w:t>
      </w:r>
    </w:p>
    <w:p w:rsidR="005B1CFF" w:rsidRDefault="00AA3DB8" w:rsidP="00502E4D">
      <w:pPr>
        <w:rPr>
          <w:lang w:val="en-GB"/>
        </w:rPr>
      </w:pPr>
      <w:r>
        <w:rPr>
          <w:lang w:val="en-GB"/>
        </w:rPr>
        <w:t xml:space="preserve">The requirement for RRC-based BWP switching delay can </w:t>
      </w:r>
      <w:r w:rsidR="00D03231">
        <w:rPr>
          <w:lang w:val="en-GB"/>
        </w:rPr>
        <w:t>with these</w:t>
      </w:r>
      <w:r w:rsidR="00037D8A">
        <w:rPr>
          <w:lang w:val="en-GB"/>
        </w:rPr>
        <w:t xml:space="preserve"> proposals </w:t>
      </w:r>
      <w:r>
        <w:rPr>
          <w:lang w:val="en-GB"/>
        </w:rPr>
        <w:t>be defined as follows:</w:t>
      </w:r>
    </w:p>
    <w:p w:rsidR="005B1CFF" w:rsidRPr="005B1CFF" w:rsidRDefault="005B1CFF" w:rsidP="005B1CFF">
      <w:pPr>
        <w:pStyle w:val="ListParagraph"/>
        <w:numPr>
          <w:ilvl w:val="0"/>
          <w:numId w:val="25"/>
        </w:numPr>
        <w:rPr>
          <w:lang w:val="en-GB"/>
        </w:rPr>
      </w:pPr>
      <w:r w:rsidRPr="005B1CFF">
        <w:rPr>
          <w:lang w:eastAsia="zh-CN"/>
        </w:rPr>
        <w:t xml:space="preserve">For RRC-based BWP switch, </w:t>
      </w:r>
      <w:r w:rsidRPr="005B1CFF">
        <w:t xml:space="preserve">after the UE receives </w:t>
      </w:r>
      <w:r w:rsidRPr="005B1CFF">
        <w:rPr>
          <w:i/>
        </w:rPr>
        <w:t>RRCReconfiguration</w:t>
      </w:r>
      <w:r w:rsidRPr="005B1CFF">
        <w:t xml:space="preserve"> with BWP switching request at slot n </w:t>
      </w:r>
      <w:r w:rsidRPr="005B1CFF">
        <w:rPr>
          <w:lang w:eastAsia="zh-CN"/>
        </w:rPr>
        <w:t>on a serving cell</w:t>
      </w:r>
      <w:r w:rsidRPr="005B1CFF">
        <w:t xml:space="preserve">, the UE shall be </w:t>
      </w:r>
      <w:r w:rsidRPr="005B1CFF">
        <w:rPr>
          <w:lang w:eastAsia="zh-CN"/>
        </w:rPr>
        <w:t>able to receive PDSCH (for DL active BWP switch) or transmit PUSCH (for UL active BWP switch) on the new BWP on the serving cell</w:t>
      </w:r>
      <w:r w:rsidRPr="005B1CFF">
        <w:t xml:space="preserve"> </w:t>
      </w:r>
      <w:r w:rsidRPr="005B1CFF">
        <w:rPr>
          <w:lang w:eastAsia="zh-CN"/>
        </w:rPr>
        <w:t>on which BWP switch occurs</w:t>
      </w:r>
      <w:r w:rsidRPr="005B1CFF">
        <w:t xml:space="preserve"> no later than at slot n +</w:t>
      </w:r>
      <w:r w:rsidRPr="005B1CFF">
        <w:rPr>
          <w:lang w:eastAsia="zh-CN"/>
        </w:rPr>
        <w:t xml:space="preserve"> </w:t>
      </w:r>
      <w:r w:rsidRPr="005B1CFF">
        <w:t>T</w:t>
      </w:r>
      <w:r w:rsidRPr="005B1CFF">
        <w:rPr>
          <w:vertAlign w:val="subscript"/>
        </w:rPr>
        <w:t>RRC_delay</w:t>
      </w:r>
    </w:p>
    <w:p w:rsidR="00037D8A" w:rsidRPr="005B1CFF" w:rsidRDefault="005B1CFF" w:rsidP="00502E4D">
      <w:pPr>
        <w:pStyle w:val="ListParagraph"/>
        <w:numPr>
          <w:ilvl w:val="0"/>
          <w:numId w:val="25"/>
        </w:numPr>
        <w:rPr>
          <w:lang w:val="en-GB"/>
        </w:rPr>
      </w:pPr>
      <w:r w:rsidRPr="005B1CFF">
        <w:t>If BWP switch is not part of T</w:t>
      </w:r>
      <w:r w:rsidRPr="005B1CFF">
        <w:rPr>
          <w:vertAlign w:val="subscript"/>
        </w:rPr>
        <w:t>RRC_delay</w:t>
      </w:r>
      <w:r w:rsidRPr="005B1CFF">
        <w:t xml:space="preserve">, then </w:t>
      </w:r>
      <w:r w:rsidRPr="005B1CFF">
        <w:rPr>
          <w:lang w:eastAsia="zh-CN"/>
        </w:rPr>
        <w:t>T</w:t>
      </w:r>
      <w:r w:rsidRPr="005B1CFF">
        <w:rPr>
          <w:vertAlign w:val="subscript"/>
          <w:lang w:eastAsia="zh-CN"/>
        </w:rPr>
        <w:t>BWPswitchDelay</w:t>
      </w:r>
      <w:r w:rsidRPr="005B1CFF">
        <w:t xml:space="preserve"> should be added on top of</w:t>
      </w:r>
      <w:r w:rsidR="00D7586D">
        <w:t xml:space="preserve"> the RRC-based BWP switch delay i.e. requirement becomes </w:t>
      </w:r>
      <w:r w:rsidR="00D7586D" w:rsidRPr="00037D8A">
        <w:rPr>
          <w:lang w:val="en-GB"/>
        </w:rPr>
        <w:t>T</w:t>
      </w:r>
      <w:r w:rsidR="00D7586D" w:rsidRPr="00037D8A">
        <w:rPr>
          <w:vertAlign w:val="subscript"/>
          <w:lang w:val="en-GB"/>
        </w:rPr>
        <w:t>RRC_delay</w:t>
      </w:r>
      <w:r w:rsidR="00D7586D" w:rsidRPr="00037D8A">
        <w:rPr>
          <w:lang w:val="en-GB"/>
        </w:rPr>
        <w:t xml:space="preserve"> + </w:t>
      </w:r>
      <w:r w:rsidR="00D7586D" w:rsidRPr="00037D8A">
        <w:rPr>
          <w:lang w:eastAsia="zh-CN"/>
        </w:rPr>
        <w:t>T</w:t>
      </w:r>
      <w:r w:rsidR="00D7586D" w:rsidRPr="00037D8A">
        <w:rPr>
          <w:vertAlign w:val="subscript"/>
          <w:lang w:eastAsia="zh-CN"/>
        </w:rPr>
        <w:t>BWPswitchDelay</w:t>
      </w:r>
    </w:p>
    <w:p w:rsidR="005A20FD" w:rsidRDefault="00252DF5" w:rsidP="00757155">
      <w:pPr>
        <w:pStyle w:val="RAN4proposal"/>
      </w:pPr>
      <w:r>
        <w:t>The proposed requirement can be modified to reflect RAN2 specifications after RAN2 has made agreements on RRC processing delay.</w:t>
      </w:r>
    </w:p>
    <w:p w:rsidR="005D7114" w:rsidRDefault="005D7114" w:rsidP="005D7114">
      <w:r>
        <w:t>To speed up the progress in RAN4, we propose to send an LS to RAN2 to ask for clarification on whether BWP switch will be included in RRC processing delay or not. We have provided a draft LS in [2].</w:t>
      </w:r>
    </w:p>
    <w:p w:rsidR="005D7114" w:rsidRPr="005D7114" w:rsidRDefault="005D7114" w:rsidP="005D7114">
      <w:pPr>
        <w:pStyle w:val="RAN4proposal"/>
      </w:pPr>
      <w:r>
        <w:t>Send an LS to RAN2 to ask whether BWP switch will be part of RRC processing delay or not.</w:t>
      </w:r>
    </w:p>
    <w:p w:rsidR="00502E4D" w:rsidRPr="00502E4D" w:rsidRDefault="00502E4D" w:rsidP="00502E4D">
      <w:pPr>
        <w:pStyle w:val="RAN4H2"/>
        <w:rPr>
          <w:lang w:val="en-GB"/>
        </w:rPr>
      </w:pPr>
      <w:r>
        <w:rPr>
          <w:lang w:val="en-GB"/>
        </w:rPr>
        <w:t xml:space="preserve">Interruptions at </w:t>
      </w:r>
      <w:r w:rsidRPr="00502E4D">
        <w:rPr>
          <w:lang w:val="en-GB"/>
        </w:rPr>
        <w:t>RRC-based BWP switch</w:t>
      </w:r>
      <w:r>
        <w:rPr>
          <w:lang w:val="en-GB"/>
        </w:rPr>
        <w:t>ing</w:t>
      </w:r>
    </w:p>
    <w:p w:rsidR="00623ACE" w:rsidRDefault="00623ACE" w:rsidP="00623ACE">
      <w:pPr>
        <w:rPr>
          <w:lang w:val="en-GB"/>
        </w:rPr>
      </w:pPr>
      <w:r>
        <w:rPr>
          <w:lang w:val="en-GB"/>
        </w:rPr>
        <w:t xml:space="preserve">Like DCI- and timer-based BWP switch, also RRC-based BWP switch would cause interruptions to other cells in a similar manner. In our view, interruption durations and applicability defined for DCI-and timer-based BWP switch can be reused for RRC-based BWP switch. However, there may be a difference in how the location of the interruption is defined. </w:t>
      </w:r>
    </w:p>
    <w:p w:rsidR="00623ACE" w:rsidRDefault="00623ACE" w:rsidP="00623ACE">
      <w:pPr>
        <w:pStyle w:val="RAN4proposal"/>
      </w:pPr>
      <w:r>
        <w:t>Same interruption duration and applicability as for interruptions due to DCI- and timer-based BWP switch shall apply for RRC-based BWP switch.</w:t>
      </w:r>
    </w:p>
    <w:p w:rsidR="00623ACE" w:rsidRDefault="00623ACE" w:rsidP="00623ACE">
      <w:pPr>
        <w:rPr>
          <w:lang w:val="en-GB"/>
        </w:rPr>
      </w:pPr>
      <w:r>
        <w:rPr>
          <w:lang w:val="en-GB"/>
        </w:rPr>
        <w:t>In the last meeting it was agreed that the beginning of interruption caused by BWP switch shall occur during the BWP switching delay (</w:t>
      </w:r>
      <w:r>
        <w:rPr>
          <w:u w:val="single"/>
        </w:rPr>
        <w:t>T</w:t>
      </w:r>
      <w:r>
        <w:rPr>
          <w:u w:val="single"/>
          <w:vertAlign w:val="subscript"/>
        </w:rPr>
        <w:t>BWPswitchDelay</w:t>
      </w:r>
      <w:r>
        <w:rPr>
          <w:lang w:val="en-GB"/>
        </w:rPr>
        <w:t xml:space="preserve">). For RRC-based BWP switching delay, BWP switch happens during the RRC reconfiguration procedure, so the requirement should be different. The requirement should be similar as for PSCell addition: </w:t>
      </w:r>
      <w:r>
        <w:t>The interruption caused by BWP switch is allowed only during the RRC reconfiguration procedure [2].</w:t>
      </w:r>
    </w:p>
    <w:p w:rsidR="00623ACE" w:rsidRDefault="00623ACE" w:rsidP="00623ACE">
      <w:pPr>
        <w:pStyle w:val="RAN4proposal"/>
      </w:pPr>
      <w:r>
        <w:t>The interruption caused by BWP switch is allowed only during the RRC reconfiguration procedure.</w:t>
      </w:r>
    </w:p>
    <w:p w:rsidR="0032143D" w:rsidRPr="0032143D" w:rsidRDefault="0032143D" w:rsidP="0032143D">
      <w:r>
        <w:t xml:space="preserve">We have made text proposals to introduce the proposals in this </w:t>
      </w:r>
      <w:r w:rsidRPr="0068045A">
        <w:t xml:space="preserve">contribution in </w:t>
      </w:r>
      <w:r w:rsidR="005D7114" w:rsidRPr="0068045A">
        <w:t>[3], [4] and [5</w:t>
      </w:r>
      <w:r w:rsidRPr="0068045A">
        <w:t>].</w:t>
      </w:r>
    </w:p>
    <w:p w:rsidR="00CD7492" w:rsidRDefault="00CD7492" w:rsidP="00A37002">
      <w:pPr>
        <w:pStyle w:val="RAN4H1"/>
      </w:pPr>
      <w:r w:rsidRPr="00A37002">
        <w:t>Conclusion</w:t>
      </w:r>
    </w:p>
    <w:p w:rsidR="00A905B6" w:rsidRPr="00A905B6" w:rsidRDefault="00A905B6" w:rsidP="00A905B6">
      <w:pPr>
        <w:pStyle w:val="RAN4observation0"/>
        <w:numPr>
          <w:ilvl w:val="0"/>
          <w:numId w:val="0"/>
        </w:numPr>
        <w:contextualSpacing w:val="0"/>
      </w:pPr>
      <w:r>
        <w:t>In this contribution we have discussed requirements for RRC-based BWP switching. We have made the following proposals and observations:</w:t>
      </w:r>
    </w:p>
    <w:p w:rsidR="00A905B6" w:rsidRPr="00A905B6" w:rsidRDefault="00A905B6" w:rsidP="00A905B6">
      <w:pPr>
        <w:pStyle w:val="RAN4observation0"/>
        <w:numPr>
          <w:ilvl w:val="0"/>
          <w:numId w:val="0"/>
        </w:numPr>
        <w:contextualSpacing w:val="0"/>
        <w:rPr>
          <w:u w:val="single"/>
        </w:rPr>
      </w:pPr>
      <w:r w:rsidRPr="00A905B6">
        <w:rPr>
          <w:u w:val="single"/>
        </w:rPr>
        <w:t>BWP switching delay:</w:t>
      </w:r>
    </w:p>
    <w:p w:rsidR="0068045A" w:rsidRDefault="0068045A" w:rsidP="00A905B6">
      <w:pPr>
        <w:pStyle w:val="RAN4Observation"/>
        <w:numPr>
          <w:ilvl w:val="0"/>
          <w:numId w:val="26"/>
        </w:numPr>
      </w:pPr>
      <w:r>
        <w:t>It is not clear whether BWP switch is included in RRC processing delay in 38.331.</w:t>
      </w:r>
    </w:p>
    <w:p w:rsidR="0068045A" w:rsidRPr="00A905B6" w:rsidRDefault="0068045A" w:rsidP="00A905B6">
      <w:pPr>
        <w:pStyle w:val="RAN4proposal"/>
        <w:numPr>
          <w:ilvl w:val="0"/>
          <w:numId w:val="27"/>
        </w:numPr>
        <w:rPr>
          <w:lang w:val="en-GB"/>
        </w:rPr>
      </w:pPr>
      <w:r w:rsidRPr="00A905B6">
        <w:rPr>
          <w:lang w:val="en-GB"/>
        </w:rPr>
        <w:t>If BWP switch is included in RRC processing delay, RRC-based BWP switch delay equals the RRC processing delay (T</w:t>
      </w:r>
      <w:r w:rsidRPr="00A905B6">
        <w:rPr>
          <w:vertAlign w:val="subscript"/>
          <w:lang w:val="en-GB"/>
        </w:rPr>
        <w:t>RRC_delay</w:t>
      </w:r>
      <w:r w:rsidRPr="00A905B6">
        <w:rPr>
          <w:lang w:val="en-GB"/>
        </w:rPr>
        <w:t>).</w:t>
      </w:r>
    </w:p>
    <w:p w:rsidR="0068045A" w:rsidRDefault="0068045A" w:rsidP="0068045A">
      <w:pPr>
        <w:pStyle w:val="RAN4proposal"/>
        <w:rPr>
          <w:lang w:val="en-GB"/>
        </w:rPr>
      </w:pPr>
      <w:r>
        <w:rPr>
          <w:lang w:val="en-GB"/>
        </w:rPr>
        <w:t>If BWP switch is not included in RRC processing delay, RRC-based BWP switch delay equals RRC processing delay + BWP switching delay (</w:t>
      </w:r>
      <w:r w:rsidRPr="00037D8A">
        <w:rPr>
          <w:lang w:val="en-GB"/>
        </w:rPr>
        <w:t>T</w:t>
      </w:r>
      <w:r w:rsidRPr="00037D8A">
        <w:rPr>
          <w:vertAlign w:val="subscript"/>
          <w:lang w:val="en-GB"/>
        </w:rPr>
        <w:t>RRC_delay</w:t>
      </w:r>
      <w:r w:rsidRPr="00037D8A">
        <w:rPr>
          <w:lang w:val="en-GB"/>
        </w:rPr>
        <w:t xml:space="preserve"> + </w:t>
      </w:r>
      <w:r w:rsidRPr="00037D8A">
        <w:rPr>
          <w:lang w:eastAsia="zh-CN"/>
        </w:rPr>
        <w:t>T</w:t>
      </w:r>
      <w:r w:rsidRPr="00037D8A">
        <w:rPr>
          <w:vertAlign w:val="subscript"/>
          <w:lang w:eastAsia="zh-CN"/>
        </w:rPr>
        <w:t>BWPswitchDelay</w:t>
      </w:r>
      <w:r w:rsidRPr="00037D8A">
        <w:rPr>
          <w:lang w:eastAsia="zh-CN"/>
        </w:rPr>
        <w:t>)</w:t>
      </w:r>
      <w:r>
        <w:rPr>
          <w:lang w:val="en-GB"/>
        </w:rPr>
        <w:t>.</w:t>
      </w:r>
    </w:p>
    <w:p w:rsidR="0068045A" w:rsidRDefault="0068045A" w:rsidP="0068045A">
      <w:pPr>
        <w:pStyle w:val="RAN4proposal"/>
        <w:rPr>
          <w:lang w:val="en-GB"/>
        </w:rPr>
      </w:pPr>
      <w:r>
        <w:rPr>
          <w:lang w:val="en-GB"/>
        </w:rPr>
        <w:t xml:space="preserve">If BWP switch is not included in RRC processing delay, BWP switching delay </w:t>
      </w:r>
      <w:r w:rsidRPr="00037D8A">
        <w:rPr>
          <w:lang w:eastAsia="zh-CN"/>
        </w:rPr>
        <w:t>T</w:t>
      </w:r>
      <w:r w:rsidRPr="00037D8A">
        <w:rPr>
          <w:vertAlign w:val="subscript"/>
          <w:lang w:eastAsia="zh-CN"/>
        </w:rPr>
        <w:t>BWPswitchDelay</w:t>
      </w:r>
      <w:r>
        <w:rPr>
          <w:lang w:eastAsia="zh-CN"/>
        </w:rPr>
        <w:t xml:space="preserve"> can be the same as </w:t>
      </w:r>
      <w:r w:rsidRPr="00037D8A">
        <w:rPr>
          <w:lang w:eastAsia="zh-CN"/>
        </w:rPr>
        <w:t>T</w:t>
      </w:r>
      <w:r w:rsidRPr="00037D8A">
        <w:rPr>
          <w:vertAlign w:val="subscript"/>
          <w:lang w:eastAsia="zh-CN"/>
        </w:rPr>
        <w:t>BWPswitchDelay</w:t>
      </w:r>
      <w:r>
        <w:rPr>
          <w:lang w:eastAsia="zh-CN"/>
        </w:rPr>
        <w:t xml:space="preserve"> for DCI- and timer-based BWP switch.</w:t>
      </w:r>
    </w:p>
    <w:p w:rsidR="0068045A" w:rsidRDefault="0068045A" w:rsidP="0068045A">
      <w:pPr>
        <w:pStyle w:val="RAN4proposal"/>
      </w:pPr>
      <w:r>
        <w:t>The proposed requirement can be modified to reflect RAN2 specifications after RAN2 has made agreements on RRC processing delay.</w:t>
      </w:r>
    </w:p>
    <w:p w:rsidR="0068045A" w:rsidRDefault="0068045A" w:rsidP="0068045A">
      <w:pPr>
        <w:pStyle w:val="RAN4proposal"/>
      </w:pPr>
      <w:r>
        <w:t>Send an LS to RAN2 to ask whether BWP switch will be part of RRC processing delay or not.</w:t>
      </w:r>
    </w:p>
    <w:p w:rsidR="0068045A" w:rsidRPr="00A905B6" w:rsidRDefault="0068045A" w:rsidP="0068045A">
      <w:pPr>
        <w:rPr>
          <w:u w:val="single"/>
          <w:lang w:eastAsia="zh-CN"/>
        </w:rPr>
      </w:pPr>
      <w:r w:rsidRPr="00A905B6">
        <w:rPr>
          <w:u w:val="single"/>
          <w:lang w:eastAsia="zh-CN"/>
        </w:rPr>
        <w:lastRenderedPageBreak/>
        <w:t>Interruptions:</w:t>
      </w:r>
    </w:p>
    <w:p w:rsidR="00623ACE" w:rsidRDefault="00623ACE" w:rsidP="00623ACE">
      <w:pPr>
        <w:pStyle w:val="RAN4proposal"/>
      </w:pPr>
      <w:r>
        <w:t>Same interruption duration and applicability as for interruptions due to DCI- and timer-based BWP switch shall apply for RRC-based BWP switch.</w:t>
      </w:r>
    </w:p>
    <w:p w:rsidR="0068045A" w:rsidRPr="0068045A" w:rsidRDefault="00623ACE" w:rsidP="0068045A">
      <w:pPr>
        <w:pStyle w:val="RAN4proposal"/>
      </w:pPr>
      <w:r>
        <w:t>The interruption caused by BWP switch is allowed only during the RRC reconfiguration procedure.</w:t>
      </w:r>
    </w:p>
    <w:p w:rsidR="003B659E" w:rsidRPr="0095295C" w:rsidRDefault="003B659E" w:rsidP="005C23A4">
      <w:pPr>
        <w:pStyle w:val="RAN4H1"/>
        <w:numPr>
          <w:ilvl w:val="0"/>
          <w:numId w:val="0"/>
        </w:numPr>
        <w:ind w:left="360" w:hanging="360"/>
      </w:pPr>
      <w:r w:rsidRPr="0095295C">
        <w:t>References</w:t>
      </w:r>
    </w:p>
    <w:p w:rsidR="00687FA0" w:rsidRPr="00D138CC" w:rsidRDefault="003F5B5C" w:rsidP="0068045A">
      <w:pPr>
        <w:numPr>
          <w:ilvl w:val="0"/>
          <w:numId w:val="1"/>
        </w:numPr>
        <w:overflowPunct w:val="0"/>
        <w:autoSpaceDE w:val="0"/>
        <w:autoSpaceDN w:val="0"/>
        <w:adjustRightInd w:val="0"/>
        <w:spacing w:after="120" w:line="240" w:lineRule="auto"/>
        <w:ind w:left="357" w:right="-23" w:hanging="357"/>
        <w:jc w:val="both"/>
        <w:textAlignment w:val="baseline"/>
        <w:rPr>
          <w:lang w:val="en-GB"/>
        </w:rPr>
      </w:pPr>
      <w:r>
        <w:rPr>
          <w:lang w:val="en-GB"/>
        </w:rPr>
        <w:t xml:space="preserve">R4-1803283, LS on BWP switching delay, </w:t>
      </w:r>
      <w:r w:rsidRPr="00E80EC6">
        <w:rPr>
          <w:lang w:val="en-GB"/>
        </w:rPr>
        <w:t>Intel Corporation</w:t>
      </w:r>
      <w:r>
        <w:rPr>
          <w:lang w:val="en-GB"/>
        </w:rPr>
        <w:t xml:space="preserve">, </w:t>
      </w:r>
      <w:r w:rsidRPr="0053342D">
        <w:rPr>
          <w:rFonts w:eastAsia="Times New Roman"/>
          <w:bCs/>
          <w:szCs w:val="20"/>
        </w:rPr>
        <w:t>3GPP TSG-RAN WG4 Meeting #</w:t>
      </w:r>
      <w:r w:rsidRPr="0053342D">
        <w:rPr>
          <w:rFonts w:eastAsia="Times New Roman"/>
          <w:bCs/>
          <w:szCs w:val="20"/>
          <w:lang w:val="ru-RU"/>
        </w:rPr>
        <w:t>8</w:t>
      </w:r>
      <w:r w:rsidRPr="0053342D">
        <w:rPr>
          <w:rFonts w:eastAsia="Times New Roman"/>
          <w:bCs/>
          <w:szCs w:val="20"/>
        </w:rPr>
        <w:t>6, Athens</w:t>
      </w:r>
      <w:r w:rsidRPr="0053342D">
        <w:rPr>
          <w:rFonts w:eastAsia="Times New Roman"/>
          <w:bCs/>
          <w:szCs w:val="20"/>
          <w:lang w:val="it-IT"/>
        </w:rPr>
        <w:t>,</w:t>
      </w:r>
      <w:r>
        <w:rPr>
          <w:rFonts w:eastAsia="Times New Roman"/>
          <w:bCs/>
          <w:szCs w:val="20"/>
          <w:lang w:val="it-IT"/>
        </w:rPr>
        <w:t xml:space="preserve"> </w:t>
      </w:r>
      <w:r w:rsidRPr="0053342D">
        <w:rPr>
          <w:rFonts w:eastAsia="Times New Roman"/>
          <w:bCs/>
          <w:szCs w:val="20"/>
        </w:rPr>
        <w:t>Greece</w:t>
      </w:r>
      <w:r w:rsidRPr="0053342D">
        <w:rPr>
          <w:rFonts w:eastAsia="Times New Roman"/>
          <w:bCs/>
          <w:szCs w:val="20"/>
          <w:lang w:val="it-IT"/>
        </w:rPr>
        <w:t xml:space="preserve">, </w:t>
      </w:r>
      <w:r w:rsidRPr="00D138CC">
        <w:rPr>
          <w:rFonts w:eastAsia="Times New Roman"/>
          <w:bCs/>
          <w:szCs w:val="20"/>
          <w:lang w:val="it-IT"/>
        </w:rPr>
        <w:t>26 Feb – 2 Mar 2018</w:t>
      </w:r>
      <w:r w:rsidRPr="00D138CC">
        <w:rPr>
          <w:szCs w:val="20"/>
        </w:rPr>
        <w:t>.</w:t>
      </w:r>
    </w:p>
    <w:p w:rsidR="0068045A" w:rsidRPr="00D138CC" w:rsidRDefault="00D138CC" w:rsidP="00D138CC">
      <w:pPr>
        <w:numPr>
          <w:ilvl w:val="0"/>
          <w:numId w:val="1"/>
        </w:numPr>
        <w:overflowPunct w:val="0"/>
        <w:autoSpaceDE w:val="0"/>
        <w:autoSpaceDN w:val="0"/>
        <w:adjustRightInd w:val="0"/>
        <w:spacing w:after="120" w:line="240" w:lineRule="auto"/>
        <w:ind w:right="-23"/>
        <w:jc w:val="both"/>
        <w:textAlignment w:val="baseline"/>
        <w:rPr>
          <w:lang w:val="en-GB"/>
        </w:rPr>
      </w:pPr>
      <w:r w:rsidRPr="00D138CC">
        <w:rPr>
          <w:lang w:val="en-GB"/>
        </w:rPr>
        <w:t>R4-1815835</w:t>
      </w:r>
      <w:r w:rsidR="0068045A" w:rsidRPr="00D138CC">
        <w:rPr>
          <w:lang w:val="en-GB"/>
        </w:rPr>
        <w:t>, LS on RRC-based BWP</w:t>
      </w:r>
      <w:bookmarkStart w:id="3" w:name="_GoBack"/>
      <w:bookmarkEnd w:id="3"/>
      <w:r w:rsidR="0068045A" w:rsidRPr="00D138CC">
        <w:rPr>
          <w:lang w:val="en-GB"/>
        </w:rPr>
        <w:t xml:space="preserve"> switching delay, Nokia, Nokia Shanghai Bell, 3GPP TSG-RAN WG4 Meeting #88bis, Spokane, US, 12 - 16 November 2018.</w:t>
      </w:r>
    </w:p>
    <w:p w:rsidR="0068045A" w:rsidRPr="00D138CC" w:rsidRDefault="00D138CC" w:rsidP="00D138CC">
      <w:pPr>
        <w:pStyle w:val="ListParagraph"/>
        <w:numPr>
          <w:ilvl w:val="0"/>
          <w:numId w:val="1"/>
        </w:numPr>
        <w:overflowPunct w:val="0"/>
        <w:autoSpaceDE w:val="0"/>
        <w:autoSpaceDN w:val="0"/>
        <w:adjustRightInd w:val="0"/>
        <w:spacing w:after="120" w:line="240" w:lineRule="auto"/>
        <w:ind w:right="-23"/>
        <w:contextualSpacing w:val="0"/>
        <w:jc w:val="both"/>
        <w:textAlignment w:val="baseline"/>
      </w:pPr>
      <w:r w:rsidRPr="00D138CC">
        <w:rPr>
          <w:lang w:val="en-GB"/>
        </w:rPr>
        <w:t>R4-1815832</w:t>
      </w:r>
      <w:r w:rsidR="0068045A" w:rsidRPr="00D138CC">
        <w:rPr>
          <w:lang w:val="en-GB"/>
        </w:rPr>
        <w:t>,</w:t>
      </w:r>
      <w:r w:rsidR="0068045A" w:rsidRPr="00D138CC">
        <w:t xml:space="preserve"> CR for 38.133 on RRC-based BWP switching delay, </w:t>
      </w:r>
      <w:r w:rsidR="0068045A" w:rsidRPr="00D138CC">
        <w:rPr>
          <w:lang w:val="en-GB"/>
        </w:rPr>
        <w:t>Nokia, Nokia Shanghai Bell, 3GPP TSG-RAN WG4 Meeting #88bis, Spokane, US, 12 - 16 November 2018.</w:t>
      </w:r>
    </w:p>
    <w:p w:rsidR="0068045A" w:rsidRPr="00D138CC" w:rsidRDefault="00D138CC" w:rsidP="00D138CC">
      <w:pPr>
        <w:pStyle w:val="ListParagraph"/>
        <w:numPr>
          <w:ilvl w:val="0"/>
          <w:numId w:val="1"/>
        </w:numPr>
        <w:overflowPunct w:val="0"/>
        <w:autoSpaceDE w:val="0"/>
        <w:autoSpaceDN w:val="0"/>
        <w:adjustRightInd w:val="0"/>
        <w:spacing w:after="120" w:line="240" w:lineRule="auto"/>
        <w:ind w:right="-23"/>
        <w:contextualSpacing w:val="0"/>
        <w:jc w:val="both"/>
        <w:textAlignment w:val="baseline"/>
      </w:pPr>
      <w:r w:rsidRPr="00D138CC">
        <w:rPr>
          <w:lang w:val="en-GB"/>
        </w:rPr>
        <w:t>R4-1815833</w:t>
      </w:r>
      <w:r w:rsidR="0068045A" w:rsidRPr="00D138CC">
        <w:t xml:space="preserve">, CR for 38.133 on interruptions at RRC-based BWP switch, </w:t>
      </w:r>
      <w:r w:rsidR="0068045A" w:rsidRPr="00D138CC">
        <w:rPr>
          <w:lang w:val="en-GB"/>
        </w:rPr>
        <w:t>Nokia, Nokia Shanghai Bell, 3GPP TSG-RAN WG4 Meeting #88bis, Spokane, US, 12 - 16 November 2018.</w:t>
      </w:r>
    </w:p>
    <w:p w:rsidR="0032143D" w:rsidRPr="00D138CC" w:rsidRDefault="00D138CC" w:rsidP="00D138CC">
      <w:pPr>
        <w:pStyle w:val="ListParagraph"/>
        <w:numPr>
          <w:ilvl w:val="0"/>
          <w:numId w:val="1"/>
        </w:numPr>
        <w:overflowPunct w:val="0"/>
        <w:autoSpaceDE w:val="0"/>
        <w:autoSpaceDN w:val="0"/>
        <w:adjustRightInd w:val="0"/>
        <w:spacing w:after="120" w:line="240" w:lineRule="auto"/>
        <w:ind w:right="-23"/>
        <w:contextualSpacing w:val="0"/>
        <w:jc w:val="both"/>
        <w:textAlignment w:val="baseline"/>
      </w:pPr>
      <w:r w:rsidRPr="00D138CC">
        <w:rPr>
          <w:lang w:val="en-GB"/>
        </w:rPr>
        <w:t>R4-1815834</w:t>
      </w:r>
      <w:r w:rsidR="0068045A" w:rsidRPr="00D138CC">
        <w:t xml:space="preserve">, CR for 36.133 on interruptions at RRC-based BWP switch, </w:t>
      </w:r>
      <w:r w:rsidR="0068045A" w:rsidRPr="00D138CC">
        <w:rPr>
          <w:lang w:val="en-GB"/>
        </w:rPr>
        <w:t>Nokia, Nokia Shanghai Bell, 3GPP TSG-RAN WG4 Meeting #88bis, Spokane, US, 12 - 16 November 2018.</w:t>
      </w:r>
    </w:p>
    <w:sectPr w:rsidR="0032143D" w:rsidRPr="00D138C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3438" w:rsidRDefault="00223438" w:rsidP="00001C9B">
      <w:pPr>
        <w:spacing w:after="0" w:line="240" w:lineRule="auto"/>
      </w:pPr>
      <w:r>
        <w:separator/>
      </w:r>
    </w:p>
  </w:endnote>
  <w:endnote w:type="continuationSeparator" w:id="0">
    <w:p w:rsidR="00223438" w:rsidRDefault="0022343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3438" w:rsidRDefault="00223438" w:rsidP="00001C9B">
      <w:pPr>
        <w:spacing w:after="0" w:line="240" w:lineRule="auto"/>
      </w:pPr>
      <w:r>
        <w:separator/>
      </w:r>
    </w:p>
  </w:footnote>
  <w:footnote w:type="continuationSeparator" w:id="0">
    <w:p w:rsidR="00223438" w:rsidRDefault="0022343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2A65CF"/>
    <w:multiLevelType w:val="hybridMultilevel"/>
    <w:tmpl w:val="71D6AF98"/>
    <w:lvl w:ilvl="0" w:tplc="5DE240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7F3096"/>
    <w:multiLevelType w:val="hybridMultilevel"/>
    <w:tmpl w:val="8BC46CD2"/>
    <w:lvl w:ilvl="0" w:tplc="743816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04CA16CE"/>
    <w:lvl w:ilvl="0" w:tplc="E57C84EC">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0"/>
  </w:num>
  <w:num w:numId="4">
    <w:abstractNumId w:val="2"/>
  </w:num>
  <w:num w:numId="5">
    <w:abstractNumId w:val="12"/>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3"/>
  </w:num>
  <w:num w:numId="16">
    <w:abstractNumId w:val="1"/>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4"/>
  </w:num>
  <w:num w:numId="22">
    <w:abstractNumId w:val="9"/>
    <w:lvlOverride w:ilvl="0">
      <w:startOverride w:val="1"/>
    </w:lvlOverride>
  </w:num>
  <w:num w:numId="23">
    <w:abstractNumId w:val="11"/>
    <w:lvlOverride w:ilvl="0">
      <w:startOverride w:val="2"/>
    </w:lvlOverride>
    <w:lvlOverride w:ilvl="1">
      <w:startOverride w:val="1"/>
    </w:lvlOverride>
  </w:num>
  <w:num w:numId="24">
    <w:abstractNumId w:val="6"/>
  </w:num>
  <w:num w:numId="25">
    <w:abstractNumId w:val="5"/>
  </w:num>
  <w:num w:numId="26">
    <w:abstractNumId w:val="8"/>
    <w:lvlOverride w:ilvl="0">
      <w:startOverride w:val="1"/>
    </w:lvlOverride>
  </w:num>
  <w:num w:numId="27">
    <w:abstractNumId w:val="9"/>
    <w:lvlOverride w:ilvl="0">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37D8A"/>
    <w:rsid w:val="0006208A"/>
    <w:rsid w:val="0008612A"/>
    <w:rsid w:val="000B0056"/>
    <w:rsid w:val="000D068B"/>
    <w:rsid w:val="001024BB"/>
    <w:rsid w:val="00156DE4"/>
    <w:rsid w:val="001745F8"/>
    <w:rsid w:val="001838CF"/>
    <w:rsid w:val="00190E7F"/>
    <w:rsid w:val="001A3BA4"/>
    <w:rsid w:val="001E2F3E"/>
    <w:rsid w:val="001E30F6"/>
    <w:rsid w:val="001E414F"/>
    <w:rsid w:val="0021360F"/>
    <w:rsid w:val="00223438"/>
    <w:rsid w:val="00235F5C"/>
    <w:rsid w:val="00252DF5"/>
    <w:rsid w:val="002555C2"/>
    <w:rsid w:val="0026730E"/>
    <w:rsid w:val="002B4922"/>
    <w:rsid w:val="002B581A"/>
    <w:rsid w:val="002C2D19"/>
    <w:rsid w:val="002D10FA"/>
    <w:rsid w:val="002D4C55"/>
    <w:rsid w:val="0032143D"/>
    <w:rsid w:val="003B659E"/>
    <w:rsid w:val="003F5B5C"/>
    <w:rsid w:val="003F620E"/>
    <w:rsid w:val="0043750A"/>
    <w:rsid w:val="004E5E66"/>
    <w:rsid w:val="004E6FA3"/>
    <w:rsid w:val="00502E4D"/>
    <w:rsid w:val="00503B4D"/>
    <w:rsid w:val="00504EE9"/>
    <w:rsid w:val="0054442C"/>
    <w:rsid w:val="00550285"/>
    <w:rsid w:val="005623C9"/>
    <w:rsid w:val="005836F8"/>
    <w:rsid w:val="005918FA"/>
    <w:rsid w:val="005A20FD"/>
    <w:rsid w:val="005B1CFF"/>
    <w:rsid w:val="005C23A4"/>
    <w:rsid w:val="005D1CDF"/>
    <w:rsid w:val="005D7114"/>
    <w:rsid w:val="005E5D2C"/>
    <w:rsid w:val="005E61A8"/>
    <w:rsid w:val="005F6419"/>
    <w:rsid w:val="00610A54"/>
    <w:rsid w:val="00617400"/>
    <w:rsid w:val="00623ACE"/>
    <w:rsid w:val="00664950"/>
    <w:rsid w:val="0068045A"/>
    <w:rsid w:val="00683220"/>
    <w:rsid w:val="00687FA0"/>
    <w:rsid w:val="006B7010"/>
    <w:rsid w:val="006E1B60"/>
    <w:rsid w:val="007145FF"/>
    <w:rsid w:val="00751515"/>
    <w:rsid w:val="00757155"/>
    <w:rsid w:val="00785232"/>
    <w:rsid w:val="007C3ED0"/>
    <w:rsid w:val="00806A76"/>
    <w:rsid w:val="00811C9D"/>
    <w:rsid w:val="00816C80"/>
    <w:rsid w:val="00821D46"/>
    <w:rsid w:val="00841BCD"/>
    <w:rsid w:val="00851A8E"/>
    <w:rsid w:val="0086310F"/>
    <w:rsid w:val="008826C1"/>
    <w:rsid w:val="0090091A"/>
    <w:rsid w:val="009042BD"/>
    <w:rsid w:val="00910E03"/>
    <w:rsid w:val="009337AC"/>
    <w:rsid w:val="009460D0"/>
    <w:rsid w:val="00977E1D"/>
    <w:rsid w:val="00A16F5C"/>
    <w:rsid w:val="00A22B78"/>
    <w:rsid w:val="00A25AE5"/>
    <w:rsid w:val="00A37002"/>
    <w:rsid w:val="00A80353"/>
    <w:rsid w:val="00A81568"/>
    <w:rsid w:val="00A905B6"/>
    <w:rsid w:val="00AA1B0E"/>
    <w:rsid w:val="00AA3DB8"/>
    <w:rsid w:val="00AC12DC"/>
    <w:rsid w:val="00AC5CA7"/>
    <w:rsid w:val="00AE56B1"/>
    <w:rsid w:val="00B663C3"/>
    <w:rsid w:val="00B73862"/>
    <w:rsid w:val="00BA6E48"/>
    <w:rsid w:val="00BF2218"/>
    <w:rsid w:val="00CB5AC8"/>
    <w:rsid w:val="00CD4AB1"/>
    <w:rsid w:val="00CD7492"/>
    <w:rsid w:val="00CE3A6B"/>
    <w:rsid w:val="00D00211"/>
    <w:rsid w:val="00D03231"/>
    <w:rsid w:val="00D06309"/>
    <w:rsid w:val="00D138CC"/>
    <w:rsid w:val="00D351EA"/>
    <w:rsid w:val="00D43403"/>
    <w:rsid w:val="00D62E71"/>
    <w:rsid w:val="00D740CA"/>
    <w:rsid w:val="00D7586D"/>
    <w:rsid w:val="00D85728"/>
    <w:rsid w:val="00DF2997"/>
    <w:rsid w:val="00EC133D"/>
    <w:rsid w:val="00EC7BC3"/>
    <w:rsid w:val="00ED7600"/>
    <w:rsid w:val="00F1362C"/>
    <w:rsid w:val="00F521B5"/>
    <w:rsid w:val="00F824F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345D1"/>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37D8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B1">
    <w:name w:val="B1"/>
    <w:basedOn w:val="List"/>
    <w:link w:val="B1Char"/>
    <w:rsid w:val="00AA3DB8"/>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AA3DB8"/>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AA3DB8"/>
    <w:pPr>
      <w:ind w:left="283" w:hanging="283"/>
      <w:contextualSpacing/>
    </w:pPr>
  </w:style>
  <w:style w:type="character" w:customStyle="1" w:styleId="TACChar">
    <w:name w:val="TAC Char"/>
    <w:link w:val="TAC"/>
    <w:locked/>
    <w:rsid w:val="00037D8A"/>
    <w:rPr>
      <w:rFonts w:ascii="Arial" w:hAnsi="Arial" w:cs="Arial"/>
      <w:sz w:val="18"/>
    </w:rPr>
  </w:style>
  <w:style w:type="paragraph" w:customStyle="1" w:styleId="TAC">
    <w:name w:val="TAC"/>
    <w:basedOn w:val="Normal"/>
    <w:link w:val="TACChar"/>
    <w:rsid w:val="00037D8A"/>
    <w:pPr>
      <w:keepNext/>
      <w:keepLines/>
      <w:spacing w:after="0" w:line="240" w:lineRule="auto"/>
      <w:jc w:val="center"/>
    </w:pPr>
    <w:rPr>
      <w:rFonts w:ascii="Arial" w:hAnsi="Arial" w:cs="Arial"/>
      <w:sz w:val="18"/>
    </w:rPr>
  </w:style>
  <w:style w:type="character" w:customStyle="1" w:styleId="THChar">
    <w:name w:val="TH Char"/>
    <w:link w:val="TH"/>
    <w:locked/>
    <w:rsid w:val="00037D8A"/>
    <w:rPr>
      <w:rFonts w:ascii="Arial" w:hAnsi="Arial" w:cs="Arial"/>
      <w:b/>
    </w:rPr>
  </w:style>
  <w:style w:type="paragraph" w:customStyle="1" w:styleId="TH">
    <w:name w:val="TH"/>
    <w:basedOn w:val="Normal"/>
    <w:link w:val="THChar"/>
    <w:rsid w:val="00037D8A"/>
    <w:pPr>
      <w:keepNext/>
      <w:keepLines/>
      <w:spacing w:before="60" w:after="180" w:line="240" w:lineRule="auto"/>
      <w:jc w:val="center"/>
    </w:pPr>
    <w:rPr>
      <w:rFonts w:ascii="Arial" w:hAnsi="Arial" w:cs="Arial"/>
      <w:b/>
      <w:sz w:val="22"/>
    </w:rPr>
  </w:style>
  <w:style w:type="character" w:customStyle="1" w:styleId="TANChar">
    <w:name w:val="TAN Char"/>
    <w:link w:val="TAN"/>
    <w:locked/>
    <w:rsid w:val="00037D8A"/>
    <w:rPr>
      <w:rFonts w:ascii="Arial" w:hAnsi="Arial" w:cs="Arial"/>
      <w:sz w:val="18"/>
    </w:rPr>
  </w:style>
  <w:style w:type="paragraph" w:customStyle="1" w:styleId="TAN">
    <w:name w:val="TAN"/>
    <w:basedOn w:val="Normal"/>
    <w:link w:val="TANChar"/>
    <w:rsid w:val="00037D8A"/>
    <w:pPr>
      <w:keepNext/>
      <w:keepLines/>
      <w:spacing w:after="0" w:line="240" w:lineRule="auto"/>
      <w:ind w:left="851" w:hanging="851"/>
    </w:pPr>
    <w:rPr>
      <w:rFonts w:ascii="Arial" w:hAnsi="Arial" w:cs="Arial"/>
      <w:sz w:val="18"/>
    </w:rPr>
  </w:style>
  <w:style w:type="paragraph" w:customStyle="1" w:styleId="TAH">
    <w:name w:val="TAH"/>
    <w:basedOn w:val="TAC"/>
    <w:link w:val="TAHCar"/>
    <w:rsid w:val="00037D8A"/>
    <w:rPr>
      <w:b/>
    </w:rPr>
  </w:style>
  <w:style w:type="character" w:customStyle="1" w:styleId="TAHCar">
    <w:name w:val="TAH Car"/>
    <w:link w:val="TAH"/>
    <w:qFormat/>
    <w:locked/>
    <w:rsid w:val="00037D8A"/>
    <w:rPr>
      <w:rFonts w:ascii="Arial" w:hAnsi="Arial" w:cs="Arial"/>
      <w:b/>
      <w:sz w:val="18"/>
    </w:rPr>
  </w:style>
  <w:style w:type="character" w:customStyle="1" w:styleId="Heading3Char">
    <w:name w:val="Heading 3 Char"/>
    <w:basedOn w:val="DefaultParagraphFont"/>
    <w:link w:val="Heading3"/>
    <w:uiPriority w:val="9"/>
    <w:semiHidden/>
    <w:rsid w:val="00037D8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61988">
      <w:bodyDiv w:val="1"/>
      <w:marLeft w:val="0"/>
      <w:marRight w:val="0"/>
      <w:marTop w:val="0"/>
      <w:marBottom w:val="0"/>
      <w:divBdr>
        <w:top w:val="none" w:sz="0" w:space="0" w:color="auto"/>
        <w:left w:val="none" w:sz="0" w:space="0" w:color="auto"/>
        <w:bottom w:val="none" w:sz="0" w:space="0" w:color="auto"/>
        <w:right w:val="none" w:sz="0" w:space="0" w:color="auto"/>
      </w:divBdr>
    </w:div>
    <w:div w:id="117455221">
      <w:bodyDiv w:val="1"/>
      <w:marLeft w:val="0"/>
      <w:marRight w:val="0"/>
      <w:marTop w:val="0"/>
      <w:marBottom w:val="0"/>
      <w:divBdr>
        <w:top w:val="none" w:sz="0" w:space="0" w:color="auto"/>
        <w:left w:val="none" w:sz="0" w:space="0" w:color="auto"/>
        <w:bottom w:val="none" w:sz="0" w:space="0" w:color="auto"/>
        <w:right w:val="none" w:sz="0" w:space="0" w:color="auto"/>
      </w:divBdr>
    </w:div>
    <w:div w:id="364139684">
      <w:bodyDiv w:val="1"/>
      <w:marLeft w:val="0"/>
      <w:marRight w:val="0"/>
      <w:marTop w:val="0"/>
      <w:marBottom w:val="0"/>
      <w:divBdr>
        <w:top w:val="none" w:sz="0" w:space="0" w:color="auto"/>
        <w:left w:val="none" w:sz="0" w:space="0" w:color="auto"/>
        <w:bottom w:val="none" w:sz="0" w:space="0" w:color="auto"/>
        <w:right w:val="none" w:sz="0" w:space="0" w:color="auto"/>
      </w:divBdr>
    </w:div>
    <w:div w:id="435759008">
      <w:bodyDiv w:val="1"/>
      <w:marLeft w:val="0"/>
      <w:marRight w:val="0"/>
      <w:marTop w:val="0"/>
      <w:marBottom w:val="0"/>
      <w:divBdr>
        <w:top w:val="none" w:sz="0" w:space="0" w:color="auto"/>
        <w:left w:val="none" w:sz="0" w:space="0" w:color="auto"/>
        <w:bottom w:val="none" w:sz="0" w:space="0" w:color="auto"/>
        <w:right w:val="none" w:sz="0" w:space="0" w:color="auto"/>
      </w:divBdr>
    </w:div>
    <w:div w:id="618099306">
      <w:bodyDiv w:val="1"/>
      <w:marLeft w:val="0"/>
      <w:marRight w:val="0"/>
      <w:marTop w:val="0"/>
      <w:marBottom w:val="0"/>
      <w:divBdr>
        <w:top w:val="none" w:sz="0" w:space="0" w:color="auto"/>
        <w:left w:val="none" w:sz="0" w:space="0" w:color="auto"/>
        <w:bottom w:val="none" w:sz="0" w:space="0" w:color="auto"/>
        <w:right w:val="none" w:sz="0" w:space="0" w:color="auto"/>
      </w:divBdr>
    </w:div>
    <w:div w:id="629284048">
      <w:bodyDiv w:val="1"/>
      <w:marLeft w:val="0"/>
      <w:marRight w:val="0"/>
      <w:marTop w:val="0"/>
      <w:marBottom w:val="0"/>
      <w:divBdr>
        <w:top w:val="none" w:sz="0" w:space="0" w:color="auto"/>
        <w:left w:val="none" w:sz="0" w:space="0" w:color="auto"/>
        <w:bottom w:val="none" w:sz="0" w:space="0" w:color="auto"/>
        <w:right w:val="none" w:sz="0" w:space="0" w:color="auto"/>
      </w:divBdr>
    </w:div>
    <w:div w:id="656541173">
      <w:bodyDiv w:val="1"/>
      <w:marLeft w:val="0"/>
      <w:marRight w:val="0"/>
      <w:marTop w:val="0"/>
      <w:marBottom w:val="0"/>
      <w:divBdr>
        <w:top w:val="none" w:sz="0" w:space="0" w:color="auto"/>
        <w:left w:val="none" w:sz="0" w:space="0" w:color="auto"/>
        <w:bottom w:val="none" w:sz="0" w:space="0" w:color="auto"/>
        <w:right w:val="none" w:sz="0" w:space="0" w:color="auto"/>
      </w:divBdr>
    </w:div>
    <w:div w:id="872040803">
      <w:bodyDiv w:val="1"/>
      <w:marLeft w:val="0"/>
      <w:marRight w:val="0"/>
      <w:marTop w:val="0"/>
      <w:marBottom w:val="0"/>
      <w:divBdr>
        <w:top w:val="none" w:sz="0" w:space="0" w:color="auto"/>
        <w:left w:val="none" w:sz="0" w:space="0" w:color="auto"/>
        <w:bottom w:val="none" w:sz="0" w:space="0" w:color="auto"/>
        <w:right w:val="none" w:sz="0" w:space="0" w:color="auto"/>
      </w:divBdr>
    </w:div>
    <w:div w:id="107034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B9329-BC44-4FB9-895C-0A7AC38A5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3</Pages>
  <Words>1108</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31</cp:revision>
  <dcterms:created xsi:type="dcterms:W3CDTF">2018-03-26T10:33:00Z</dcterms:created>
  <dcterms:modified xsi:type="dcterms:W3CDTF">2018-11-02T18:19:00Z</dcterms:modified>
</cp:coreProperties>
</file>